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overflowPunct/>
        <w:topLinePunct w:val="0"/>
        <w:autoSpaceDE/>
        <w:autoSpaceDN/>
        <w:bidi w:val="0"/>
        <w:adjustRightInd/>
        <w:snapToGrid/>
        <w:spacing w:before="0" w:after="0" w:line="560" w:lineRule="exact"/>
        <w:jc w:val="left"/>
        <w:rPr>
          <w:rFonts w:hint="eastAsia" w:ascii="黑体" w:hAnsi="黑体" w:eastAsia="黑体"/>
          <w:b w:val="0"/>
          <w:lang w:val="en-US" w:eastAsia="zh-CN"/>
        </w:rPr>
      </w:pPr>
      <w:r>
        <w:rPr>
          <w:rFonts w:hint="eastAsia" w:ascii="黑体" w:hAnsi="黑体" w:eastAsia="黑体"/>
          <w:b w:val="0"/>
        </w:rPr>
        <w:t>附件</w:t>
      </w:r>
      <w:r>
        <w:rPr>
          <w:rFonts w:hint="eastAsia" w:ascii="黑体" w:hAnsi="黑体" w:eastAsia="黑体"/>
          <w:b w:val="0"/>
          <w:lang w:val="en-US" w:eastAsia="zh-CN"/>
        </w:rPr>
        <w:t>1</w:t>
      </w:r>
    </w:p>
    <w:p>
      <w:pPr>
        <w:rPr>
          <w:rFonts w:hint="eastAsia"/>
          <w:lang w:val="en-US" w:eastAsia="zh-CN"/>
        </w:rPr>
      </w:pPr>
    </w:p>
    <w:p>
      <w:pPr>
        <w:pStyle w:val="2"/>
        <w:pageBreakBefore w:val="0"/>
        <w:kinsoku/>
        <w:overflowPunct/>
        <w:topLinePunct w:val="0"/>
        <w:autoSpaceDE/>
        <w:autoSpaceDN/>
        <w:bidi w:val="0"/>
        <w:adjustRightInd/>
        <w:snapToGrid/>
        <w:spacing w:before="0" w:after="0" w:line="560" w:lineRule="exact"/>
        <w:jc w:val="center"/>
        <w:rPr>
          <w:rFonts w:ascii="黑体" w:hAnsi="黑体" w:eastAsia="黑体"/>
          <w:b w:val="0"/>
        </w:rPr>
      </w:pPr>
      <w:r>
        <w:rPr>
          <w:rFonts w:hint="eastAsia" w:ascii="方正小标宋简体" w:eastAsia="方正小标宋简体"/>
          <w:b w:val="0"/>
          <w:sz w:val="44"/>
          <w:szCs w:val="44"/>
        </w:rPr>
        <w:t>绍兴市轨道交通集团有限公司2025届毕业生招聘需求表</w:t>
      </w:r>
      <w:bookmarkStart w:id="0" w:name="_GoBack"/>
      <w:bookmarkEnd w:id="0"/>
    </w:p>
    <w:tbl>
      <w:tblPr>
        <w:tblStyle w:val="5"/>
        <w:tblW w:w="53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741"/>
        <w:gridCol w:w="1007"/>
        <w:gridCol w:w="628"/>
        <w:gridCol w:w="5144"/>
        <w:gridCol w:w="460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blHeader/>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序号</w:t>
            </w:r>
          </w:p>
        </w:tc>
        <w:tc>
          <w:tcPr>
            <w:tcW w:w="263"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所属部门/公司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需求</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需求</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人数</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岗位职责</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eastAsia="仿宋_GB2312"/>
                <w:b/>
                <w:sz w:val="18"/>
                <w:szCs w:val="18"/>
                <w:lang w:eastAsia="zh-CN"/>
              </w:rPr>
            </w:pPr>
            <w:r>
              <w:rPr>
                <w:rFonts w:hint="eastAsia" w:ascii="仿宋_GB2312" w:eastAsia="仿宋_GB2312"/>
                <w:b/>
                <w:sz w:val="18"/>
                <w:szCs w:val="18"/>
                <w:lang w:eastAsia="zh-CN"/>
              </w:rPr>
              <w:t>资格条件</w:t>
            </w:r>
          </w:p>
        </w:tc>
        <w:tc>
          <w:tcPr>
            <w:tcW w:w="44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b/>
                <w:sz w:val="18"/>
                <w:szCs w:val="18"/>
              </w:rPr>
            </w:pPr>
            <w:r>
              <w:rPr>
                <w:rFonts w:hint="eastAsia" w:ascii="仿宋_GB2312" w:eastAsia="仿宋_GB2312"/>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eastAsia="仿宋_GB2312"/>
                <w:sz w:val="18"/>
                <w:szCs w:val="18"/>
              </w:rPr>
            </w:pPr>
            <w:r>
              <w:rPr>
                <w:rFonts w:hint="eastAsia" w:ascii="仿宋_GB2312" w:eastAsia="仿宋_GB2312"/>
                <w:sz w:val="18"/>
                <w:szCs w:val="18"/>
              </w:rPr>
              <w:t>1</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综合监督部</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审计方向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r>
              <w:rPr>
                <w:rFonts w:hint="eastAsia" w:ascii="仿宋_GB2312" w:hAnsi="仿宋" w:eastAsia="仿宋_GB2312" w:cs="仿宋"/>
                <w:sz w:val="18"/>
                <w:szCs w:val="18"/>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1.协助资深审计人员制定审计计划，参与公司各类业务的财务审计、合规审计和内部控制审计工作；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2.负责收集、整理、审核审计相关资料和数据，做好沟通协调工作；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ascii="仿宋_GB2312" w:hAnsi="仿宋" w:eastAsia="仿宋_GB2312" w:cs="仿宋"/>
                <w:sz w:val="18"/>
                <w:szCs w:val="18"/>
              </w:rPr>
            </w:pPr>
            <w:r>
              <w:rPr>
                <w:rFonts w:hint="eastAsia" w:ascii="仿宋_GB2312" w:hAnsi="仿宋" w:eastAsia="仿宋_GB2312" w:cs="仿宋"/>
                <w:sz w:val="18"/>
                <w:szCs w:val="18"/>
              </w:rPr>
              <w:t>3.协助完成部门日常事务，完成领导交办的其他工作。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1.研究生及以上学历，硕士及以上学位，且本科为双一流院校；</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2.审计学专业；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2</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财务部</w:t>
            </w:r>
          </w:p>
        </w:tc>
        <w:tc>
          <w:tcPr>
            <w:tcW w:w="3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会计核算方向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1.负责协助做好财务核算工作；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2.负责做好税收申报工作；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3.负责做好财务资料归档管理工作；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1.研究生及以上学历，硕士及以上学位，且本科为双一流院校；</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2.会计学、财务管理等相关专业；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3</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2.会计学、财务管理等相关专业；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4</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财务部</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融资方向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1.负责协助做好融资工作；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2.负责协助做好资金统筹与管理工作；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3.负责协助对接金融机构；</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1.研究生及以上学历，硕士及以上学位，且本科为双一流院校；</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2.金融学、会计学、财务管理等相关专业；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5</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群工宣传方向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1.负责宣传资料的审核、校对;公众号、网站维护，信息推送统筹、编辑、审核等工作；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2.负责日常信访维稳、舆情监控，协助突发事件新闻应急处置；</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3.配合做好与社会媒体宣传及关系维护，做好对外宣传工作；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4.负责宣传拍照、资料收集等工作；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5.协助开展综合办公相关工作。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2.新闻传播学、汉语言文学等相关专业；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3.熟悉新闻写作、文字功底扎实，有较强的新闻敏感性；</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4.有强烈的责任心、事业心，对待工作严谨有自己的思维及想法;</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5.具备摄影摄像能力，能熟练使用摄影摄像设备及常用的图文视频处理软件;</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6.在校具有公众号编辑策划经历的优先;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7.中共党员优先；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8.2025届毕业生。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6</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人事管理方向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 xml:space="preserve">1.协助做好相关人事工作；                          </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2.协助完善各项人事管理制度；</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3.负责做好人事台账资料归档管理工作；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2.理论经济学类、应用经济学类、统计学类、法学类、理学类、交通运输类、土木建筑大类、计算机科学与技术类、管理学类等相关专业；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3.具有较强的逻辑思维、数据分析、解决问题、语言表达能力；</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4.中共党员优先；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7</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出纳方向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2</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1.负责现金、银行存款的业务收付以及日记账的登记工作；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2.负责支票、收据等票据的管理工作；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3.负责现金盘点及保管工作；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2.金融学、经济学、会计学、财务管理等相关专业；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8</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招标造价管理方向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2</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1.协助建立健全公司各类招标、合同管理</w:t>
            </w:r>
            <w:r>
              <w:rPr>
                <w:rFonts w:hint="eastAsia" w:ascii="仿宋_GB2312" w:hAnsi="仿宋" w:eastAsia="仿宋_GB2312" w:cs="仿宋"/>
                <w:sz w:val="18"/>
                <w:szCs w:val="18"/>
                <w:lang w:eastAsia="zh-CN"/>
              </w:rPr>
              <w:t>、造价管理</w:t>
            </w:r>
            <w:r>
              <w:rPr>
                <w:rFonts w:hint="eastAsia" w:ascii="仿宋_GB2312" w:hAnsi="仿宋" w:eastAsia="仿宋_GB2312" w:cs="仿宋"/>
                <w:sz w:val="18"/>
                <w:szCs w:val="18"/>
              </w:rPr>
              <w:t>制度；</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2.协助做好公司招标</w:t>
            </w:r>
            <w:r>
              <w:rPr>
                <w:rFonts w:hint="eastAsia" w:ascii="仿宋_GB2312" w:hAnsi="仿宋" w:eastAsia="仿宋_GB2312" w:cs="仿宋"/>
                <w:sz w:val="18"/>
                <w:szCs w:val="18"/>
                <w:lang w:eastAsia="zh-CN"/>
              </w:rPr>
              <w:t>、造价</w:t>
            </w:r>
            <w:r>
              <w:rPr>
                <w:rFonts w:hint="eastAsia" w:ascii="仿宋_GB2312" w:hAnsi="仿宋" w:eastAsia="仿宋_GB2312" w:cs="仿宋"/>
                <w:sz w:val="18"/>
                <w:szCs w:val="18"/>
              </w:rPr>
              <w:t>管理；</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3.协助做好合同审核、合同签订以及合同履约检查等工作；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4.协助做好招标、</w:t>
            </w:r>
            <w:r>
              <w:rPr>
                <w:rFonts w:hint="eastAsia" w:ascii="仿宋_GB2312" w:hAnsi="仿宋" w:eastAsia="仿宋_GB2312" w:cs="仿宋"/>
                <w:sz w:val="18"/>
                <w:szCs w:val="18"/>
                <w:lang w:eastAsia="zh-CN"/>
              </w:rPr>
              <w:t>造价、</w:t>
            </w:r>
            <w:r>
              <w:rPr>
                <w:rFonts w:hint="eastAsia" w:ascii="仿宋_GB2312" w:hAnsi="仿宋" w:eastAsia="仿宋_GB2312" w:cs="仿宋"/>
                <w:sz w:val="18"/>
                <w:szCs w:val="18"/>
              </w:rPr>
              <w:t>合同等档案管理工作；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5.协助做好与招标</w:t>
            </w:r>
            <w:r>
              <w:rPr>
                <w:rFonts w:hint="eastAsia" w:ascii="仿宋_GB2312" w:hAnsi="仿宋" w:eastAsia="仿宋_GB2312" w:cs="仿宋"/>
                <w:sz w:val="18"/>
                <w:szCs w:val="18"/>
                <w:lang w:eastAsia="zh-CN"/>
              </w:rPr>
              <w:t>、造价</w:t>
            </w:r>
            <w:r>
              <w:rPr>
                <w:rFonts w:hint="eastAsia" w:ascii="仿宋_GB2312" w:hAnsi="仿宋" w:eastAsia="仿宋_GB2312" w:cs="仿宋"/>
                <w:sz w:val="18"/>
                <w:szCs w:val="18"/>
              </w:rPr>
              <w:t>监管部门沟通协调。</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2.机电类、土建类、工程管理类等相关专业；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9</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计划调度方向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1.负责集团建设项目工筹计划制定及监督检查和考核具体工作；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2.负责建设项目投资进度、施工进度计统分析及通报具体工作；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3.负责工程建设制度执行情况监督检查具体工作。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4.负责参建单位综合考核具体工作。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2.土木类、交通运输类专业；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3.专业知识过硬，有较强的组织、协调、沟通能力，吃苦耐劳，有较好的文字表达能力，廉洁自律，有较强的责任心。</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10</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设计管理方向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2</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1.负责轨道交通工程的勘察、土建结构设计管理；</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2.负责相关前期手续报批事项。</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2.土木工程类、交通运输工程类、建筑学类;</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科研管理方向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1.负责相关科研管理工作；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2.负责技术委员会的日常管理和技术管理工作。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1.研究生及以上学历，硕士及以上学位，本科为一批，博士优先;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2.土木工程类、交通运输工程类、建筑学类;</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12</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建设分公司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质量管理（机电）方向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1.协助健全集团公司机电质量管理体系并对质量管理体系运转情况进行检查；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2.贯彻落实主管部门关于轨道交通工程机电质量管理要求；</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3.协助集团公司开展轨道交通工程机电方面的日常验收、分部分项验收以及单位工程验收。</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2.电气工程及其自动化，供热、供燃气、通风及空调工程，给排水科学与工程，通信工程等相关专业;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3.本岗位面向一线，能吃苦耐劳,抗压能力强；</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13</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物产公司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党务行政文秘方向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1.负责按照上级党委和本级党组织的安排，推进党建重点工作任务，推进党组织规范化建设，做好思想文化宣传；</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2.负责办公室文书，行政及综合性文稿的起草工作；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3.开展其他行政事务等相关工作。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2.中国语言文学、经济学、金融学、数字媒体技术、新闻传播</w:t>
            </w:r>
            <w:r>
              <w:rPr>
                <w:rFonts w:hint="eastAsia" w:ascii="仿宋_GB2312" w:hAnsi="仿宋" w:eastAsia="仿宋_GB2312" w:cs="仿宋"/>
                <w:sz w:val="18"/>
                <w:szCs w:val="18"/>
                <w:lang w:eastAsia="zh-CN"/>
              </w:rPr>
              <w:t>、理学类、法学类</w:t>
            </w:r>
            <w:r>
              <w:rPr>
                <w:rFonts w:hint="eastAsia" w:ascii="仿宋_GB2312" w:hAnsi="仿宋" w:eastAsia="仿宋_GB2312" w:cs="仿宋"/>
                <w:sz w:val="18"/>
                <w:szCs w:val="18"/>
              </w:rPr>
              <w:t>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3.中共党员优先；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14</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物产公司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投资方向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1.做好公司战略投资计划和年度投资报告，编制并推动执行投资预算；</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2.负责投资项目市场调研、数据收集、评估、测算、分析等，撰写可行性报告，参与项目前期考察论证；</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3.积极维护政府、金融机构相关资源，参与项目谈判等；</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4.参与直接或间接投资项目监控，分析项目投资的经营管理，跟踪投资项目的完成情况等；</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5.负责进行行业分析、产业链分析、公司竞争性分析，不断拓展可投资项目资源。</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2.理论经济学类、应用经济学类、统计学类专业；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15</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综合文秘方向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1.负责综合性文稿起草，做好行政事务与文秘工作；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2.做好相关后勤保障工作；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3.完成领导交办的其他工作。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2.汉语言文学、历史学、思政等文科类专业；经济学、人力资源管理、工商管理、公共管理等管理类专业；交通运输、铁道工程等理工科专业；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3.中共党员优先；</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人事方向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3</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 xml:space="preserve">1.协助做好相关人事工作；                          </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2.协助完善各项人事管理制度；</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3.负责做好人事台账资料归档管理工作；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2.汉语言文学、历史学、思政等文科类专业；经济学、人力资源管理、工商管理、公共管理等管理类专业；交通运输、铁道工程等理工科专业；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3.中共党员</w:t>
            </w:r>
            <w:r>
              <w:rPr>
                <w:rFonts w:hint="eastAsia" w:ascii="仿宋_GB2312" w:hAnsi="仿宋" w:eastAsia="仿宋_GB2312" w:cs="仿宋"/>
                <w:sz w:val="18"/>
                <w:szCs w:val="18"/>
                <w:lang w:eastAsia="zh-CN"/>
              </w:rPr>
              <w:t>优先</w:t>
            </w:r>
            <w:r>
              <w:rPr>
                <w:rFonts w:hint="eastAsia" w:ascii="仿宋_GB2312" w:hAnsi="仿宋" w:eastAsia="仿宋_GB2312" w:cs="仿宋"/>
                <w:sz w:val="18"/>
                <w:szCs w:val="18"/>
              </w:rPr>
              <w:t>；</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17</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纪检方向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1.负责起草纪检监察工作相关文字材料；</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2.组织开展干部廉洁教育、廉洁文化建设等工作；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3.组织开展各类监督检查；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4.协助廉政档案的记录整理并归档；</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5.协助开展问题线索调查；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6.领导交办的其他事项。</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2.汉语言文学、经济学、法学、马克思主义理论类、新闻学等相关专业；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3.中共党员；</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4.有较强的文字表达和总结归纳能力；</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5.在校期间有学生干部工作经验的优先考虑;</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18</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标化方向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1.负责组织开展企业标准体系认证工作，确保工作顺利推进；</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2.负责制度管理，制定和修订企业标准化相关的制度和流程，并确保有效实施；</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3.负责运营分公司标准化管理，协调各部门推进标准化工作，组织相关培训教育工作，提高全员标准化意识和水平，保证工作顺利推进；</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4.完成领导交办的其他工作。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2.法学、统计学、政治学、信息资源管理、工商管理等专业；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19</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规划考核方向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1.负责运营分公司计划统计工作，建立绩效考核指标体系，牵头对各部门的绩效完成情况进行考核评估；</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2.负责拟定运营分公司发展战略和中长期规划，适时提出优化经营目标、调整经营战略的建议；</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3.负责集团公司下达的综合考评目标的细化分解、督促落实及自查迎检；</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4.完成领导交办的其他工作。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2.人力资源管理、会计学、经济学、统计学、经济统计学、应用统计学等相关专业；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20</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合约管理方向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1.建立健全公司造价管理制度，确定造价管理流程；                                            2.负责公司造价管理，牵头组织编制工程量清单及招标控制价；</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 xml:space="preserve">3.负责造价咨询单位的日常管理工作；                        </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4.参与造价资料的档案管理工作；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5.负责与造价监管部门的衔接；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6.预算、计量、变更审核等工作。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2.工程造价、工程审计、工程管理、机电</w:t>
            </w:r>
            <w:r>
              <w:rPr>
                <w:rFonts w:hint="eastAsia" w:ascii="仿宋_GB2312" w:hAnsi="仿宋" w:eastAsia="仿宋_GB2312" w:cs="仿宋"/>
                <w:sz w:val="18"/>
                <w:szCs w:val="18"/>
                <w:lang w:eastAsia="zh-CN"/>
              </w:rPr>
              <w:t>等</w:t>
            </w:r>
            <w:r>
              <w:rPr>
                <w:rFonts w:hint="eastAsia" w:ascii="仿宋_GB2312" w:hAnsi="仿宋" w:eastAsia="仿宋_GB2312" w:cs="仿宋"/>
                <w:sz w:val="18"/>
                <w:szCs w:val="18"/>
              </w:rPr>
              <w:t>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采购管理方向</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1.负责公司招标(采购）管理，牵头组织编制招标（采购）计划、招标（采购）方案、招标（采购）文件、合同文件，组织招标文件、合同文件的法律审查；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2.负责对招标代理单位的日常管理工作；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3.负责与招标监管部门及省、市招标平台的衔接；</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4.配合其他部门做好相应非招标类项目的相关工作；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5.参与建立健全招标（采购）工作管理制度及招标（采购）管理流程；</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6.参与招标资料的档案管理工作。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1.研究生及以上学历，硕士及以上学位，本科为一批；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rPr>
              <w:t>2.机电工程、经济、法律等相关专业</w:t>
            </w:r>
            <w:r>
              <w:rPr>
                <w:rFonts w:hint="eastAsia" w:ascii="仿宋_GB2312" w:hAnsi="仿宋" w:eastAsia="仿宋_GB2312" w:cs="仿宋"/>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22</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综合管理室计量工程师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1.负责轨道交通车辆专业全过程管理；</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2.负责工程质量、安全及进度等管理工作。</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2.车辆工程、电气工程及其自动化、械设计制造及其自动化等相关专业;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3.具有较强的文字表达能力和沟通协调能力，具有较强的文字功底；</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23</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工务机电中心工务机电综合管理工程师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1.建立健全工务机电中心综合体系搭建；</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2.做好中心的安全管理工作、对中心员工的安全培训、劳保用品的发放等；</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3.负责中心的质量体系、职业安全健康标准、环境标准等体系认证及运行管理工作；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4.负责拟定中心年度工作计划和工作目标，负责中心预算编制工作；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5.协助中心各类技术文本、规章制度的编制；</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6.制订有关员工培训计划、规章制度及相应考核指标，并组织实施；</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7.及时完成领导交办的任务。</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2.行政管理、计算机、机电一体化等相关专业；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24</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工务机电中心机电监管工程师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1.跟进机电各专业工程建设工作；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2.负责机电专业生产技术、生产设备以及技术资料的管理工作；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3.开展机电各专业设备委外监管工作；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4.及时完成领导交办的任务。</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2.机电一体化、给排水科学与工程、建筑环境与能源应用等相关专业；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25</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自动化中心AFC工程师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1.负责AFC专业生产技术、生产设备以及技术资料的管理工作，协助第一线的故障抢修、定期维修技术支持工作；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2.编制检修方案，确保检修工作安全实施；</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3.编写AFC专业的维修、运行、操作规程，安全规程；</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4.编制年度AFC专业检修计划和年度预算；</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5.参与部门、中心组织的AFC设备的安全检查，并及时向部门、中心提供技术资料；</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6.参与开展技术革新、QC攻关等科研项目的立项、科研、开发等方面的工作；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7.参与AFC专业的事故调查、分析，拟定及落实防范措施，做好事故的预防工作；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8.对本专业员工实施技术培训；</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9.及时完成领导交办的任务。</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2.通信、自动化、计算机、软件工程等相关专业；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26</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自动化中心通信综合监控工程师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1.负责通信综合监控专业生产技术、生产设备以及技术资料的管理工作，协助第一线的故障抢修、定期维修技术支持工作；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2.编制检修方案，确保检修工作安全实施；</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3.编写通信综合监控专业的维修、运行、操作规程，安全规程；</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4.编制年度通信综合监控专业检修计划和年度预算；</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5.参与部门、中心组织的通信综合监控设备的安全检查，并及时向部门、中心提供技术资料；</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6.参与开展技术革新、QC攻关等科研项目的立项、科研、开发等方面的工作；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7.参与通信综合监控专业的事故调查、分析，拟定及落实防范措施，做好事故的预防工作；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8.对本专业员工实施技术培训；</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9.及时完成领导交办的任务。</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2.通信、软件工程、自动化等相关专业；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27</w:t>
            </w:r>
          </w:p>
        </w:tc>
        <w:tc>
          <w:tcPr>
            <w:tcW w:w="26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运营分公司</w:t>
            </w:r>
          </w:p>
        </w:tc>
        <w:tc>
          <w:tcPr>
            <w:tcW w:w="358"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自动化中心信号工程师</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1</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1.负责信号专业生产技术、生产设备以及技术资料的管理工作，协助第一线的故障抢修、定期维修技术支持工作；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2.编制检修方案，确保检修工作安全实施；</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3.编写信号专业的维修、运行、操作规程，安全规程；</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4.编制年度信号专业检修计划和年度预算；</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5.参与部门、中心组织的信号设备的安全检查，并及时向部门、中心提供技术资料；</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6.参与开展技术革新、QC攻关等科研项目的立项、科研、开发等方面的工作；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7.参与信号专业的事故调查、分析，拟定及落实防范措施，做好事故的预防工作；</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8.对本专业员工实施技术培训；</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9.及时完成领导交办的任务。</w:t>
            </w: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1.本科及以上学历，学士及以上学位，本科为一批；</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2.轨道交通信号与控制、铁道信号等相关专业；</w:t>
            </w:r>
          </w:p>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r>
              <w:rPr>
                <w:rFonts w:hint="eastAsia" w:ascii="仿宋_GB2312" w:hAnsi="仿宋" w:eastAsia="仿宋_GB2312" w:cs="仿宋"/>
                <w:sz w:val="18"/>
                <w:szCs w:val="18"/>
              </w:rPr>
              <w:t>3.2025届毕业生。</w:t>
            </w: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59"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eastAsia" w:ascii="仿宋_GB2312" w:hAnsi="仿宋" w:eastAsia="仿宋_GB2312" w:cs="仿宋"/>
                <w:sz w:val="18"/>
                <w:szCs w:val="18"/>
                <w:lang w:eastAsia="zh-CN"/>
              </w:rPr>
            </w:pPr>
            <w:r>
              <w:rPr>
                <w:rFonts w:hint="eastAsia" w:ascii="仿宋_GB2312" w:eastAsia="仿宋_GB2312"/>
                <w:sz w:val="18"/>
                <w:szCs w:val="18"/>
                <w:lang w:val="en-US" w:eastAsia="zh-CN"/>
              </w:rPr>
              <w:t>合计</w:t>
            </w:r>
          </w:p>
        </w:tc>
        <w:tc>
          <w:tcPr>
            <w:tcW w:w="223"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hint="default" w:ascii="仿宋_GB2312" w:hAnsi="仿宋" w:eastAsia="仿宋_GB2312" w:cs="仿宋"/>
                <w:sz w:val="18"/>
                <w:szCs w:val="18"/>
                <w:lang w:val="en-US" w:eastAsia="zh-CN"/>
              </w:rPr>
            </w:pPr>
            <w:r>
              <w:rPr>
                <w:rFonts w:hint="eastAsia" w:ascii="仿宋_GB2312" w:hAnsi="仿宋" w:eastAsia="仿宋_GB2312" w:cs="仿宋"/>
                <w:sz w:val="18"/>
                <w:szCs w:val="18"/>
                <w:lang w:val="en-US" w:eastAsia="zh-CN"/>
              </w:rPr>
              <w:t>32</w:t>
            </w:r>
          </w:p>
        </w:tc>
        <w:tc>
          <w:tcPr>
            <w:tcW w:w="182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p>
        </w:tc>
        <w:tc>
          <w:tcPr>
            <w:tcW w:w="1639"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left"/>
              <w:textAlignment w:val="auto"/>
              <w:rPr>
                <w:rFonts w:hint="eastAsia" w:ascii="仿宋_GB2312" w:hAnsi="仿宋" w:eastAsia="仿宋_GB2312" w:cs="仿宋"/>
                <w:sz w:val="18"/>
                <w:szCs w:val="18"/>
              </w:rPr>
            </w:pPr>
          </w:p>
        </w:tc>
        <w:tc>
          <w:tcPr>
            <w:tcW w:w="448" w:type="pct"/>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25" w:firstLineChars="14"/>
              <w:jc w:val="center"/>
              <w:textAlignment w:val="auto"/>
              <w:rPr>
                <w:rFonts w:ascii="仿宋_GB2312" w:hAnsi="仿宋" w:eastAsia="仿宋_GB2312" w:cs="仿宋"/>
                <w:sz w:val="18"/>
                <w:szCs w:val="18"/>
              </w:rPr>
            </w:pPr>
          </w:p>
        </w:tc>
      </w:tr>
    </w:tbl>
    <w:p>
      <w:pPr>
        <w:pStyle w:val="2"/>
        <w:rPr>
          <w:rFonts w:hint="default"/>
          <w:lang w:val="en-US"/>
        </w:rPr>
      </w:pPr>
    </w:p>
    <w:p>
      <w:pPr>
        <w:pStyle w:val="3"/>
        <w:pageBreakBefore w:val="0"/>
        <w:kinsoku/>
        <w:overflowPunct/>
        <w:topLinePunct w:val="0"/>
        <w:autoSpaceDE/>
        <w:autoSpaceDN/>
        <w:bidi w:val="0"/>
        <w:adjustRightInd/>
        <w:snapToGrid/>
        <w:spacing w:before="0" w:after="0" w:line="560" w:lineRule="exact"/>
      </w:pPr>
    </w:p>
    <w:p/>
    <w:sectPr>
      <w:pgSz w:w="16838" w:h="11906" w:orient="landscape"/>
      <w:pgMar w:top="1587" w:right="2041"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5BD8"/>
    <w:rsid w:val="7EBF5BD8"/>
    <w:rsid w:val="D2F56583"/>
    <w:rsid w:val="FB53A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libri Light" w:hAnsi="Calibri Light" w:cs="Calibri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仿宋_GB2312" w:cs="Times New Roman"/>
      <w:kern w:val="2"/>
      <w:sz w:val="32"/>
      <w:szCs w:val="32"/>
      <w:lang w:val="en-US" w:eastAsia="zh-CN" w:bidi="ar"/>
    </w:rPr>
  </w:style>
  <w:style w:type="paragraph" w:styleId="4">
    <w:name w:val="Body Text First Indent"/>
    <w:basedOn w:val="3"/>
    <w:next w:val="1"/>
    <w:qFormat/>
    <w:uiPriority w:val="0"/>
    <w:pPr>
      <w:keepNext w:val="0"/>
      <w:keepLines w:val="0"/>
      <w:widowControl w:val="0"/>
      <w:suppressLineNumbers w:val="0"/>
      <w:spacing w:before="0" w:beforeAutospacing="0" w:after="0" w:afterAutospacing="0"/>
      <w:ind w:left="0" w:right="0" w:firstLine="420" w:firstLineChars="100"/>
      <w:jc w:val="center"/>
    </w:pPr>
    <w:rPr>
      <w:rFonts w:hint="default" w:ascii="Times New Roman" w:hAnsi="Times New Roman" w:eastAsia="宋体" w:cs="Times New Roman"/>
      <w:kern w:val="2"/>
      <w:sz w:val="44"/>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2025-03-18T16:38:00Z</dcterms:created>
  <dc:creator>greatwall</dc:creator>
  <cp:lastModifiedBy>greatwall</cp:lastModifiedBy>
  <dcterms:modified xsi:type="dcterms:W3CDTF">2025-03-21T08:53:24Z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8589BDD0D7E735709AC0D86720C538E0</vt:lpwstr>
  </property>
</Properties>
</file>